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>à Mesa 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 xml:space="preserve">ouvido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111266">
        <w:rPr>
          <w:szCs w:val="24"/>
        </w:rPr>
        <w:t>FRANCIELE C. P. ROCHA</w:t>
      </w:r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>(Técnica</w:t>
      </w:r>
      <w:proofErr w:type="gramStart"/>
      <w:r w:rsidR="00111266">
        <w:rPr>
          <w:b w:val="0"/>
          <w:szCs w:val="24"/>
        </w:rPr>
        <w:t xml:space="preserve"> </w:t>
      </w:r>
      <w:bookmarkStart w:id="0" w:name="_GoBack"/>
      <w:bookmarkEnd w:id="0"/>
      <w:r w:rsidR="002A798F">
        <w:rPr>
          <w:b w:val="0"/>
          <w:szCs w:val="24"/>
        </w:rPr>
        <w:t xml:space="preserve"> </w:t>
      </w:r>
      <w:proofErr w:type="gramEnd"/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1B" w:rsidRDefault="00B51C1B" w:rsidP="007F4D6E">
      <w:r>
        <w:separator/>
      </w:r>
    </w:p>
  </w:endnote>
  <w:endnote w:type="continuationSeparator" w:id="0">
    <w:p w:rsidR="00B51C1B" w:rsidRDefault="00B51C1B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1B" w:rsidRDefault="00B51C1B" w:rsidP="007F4D6E">
      <w:r>
        <w:separator/>
      </w:r>
    </w:p>
  </w:footnote>
  <w:footnote w:type="continuationSeparator" w:id="0">
    <w:p w:rsidR="00B51C1B" w:rsidRDefault="00B51C1B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E3294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1C1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91EA-1ACC-4DD8-A715-E43CF501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2020-12-07T13:27:00Z</cp:lastPrinted>
  <dcterms:created xsi:type="dcterms:W3CDTF">2020-12-07T13:36:00Z</dcterms:created>
  <dcterms:modified xsi:type="dcterms:W3CDTF">2020-12-07T13:36:00Z</dcterms:modified>
</cp:coreProperties>
</file>