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D615DE" w:rsidRDefault="00F55325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</w:t>
      </w:r>
      <w:r w:rsidRPr="00573EFE">
        <w:rPr>
          <w:rFonts w:ascii="Arial" w:hAnsi="Arial" w:cs="Arial"/>
        </w:rPr>
        <w:t>na LDO/201</w:t>
      </w:r>
      <w:r w:rsidR="00573EFE" w:rsidRPr="00573EFE">
        <w:rPr>
          <w:rFonts w:ascii="Arial" w:hAnsi="Arial" w:cs="Arial"/>
        </w:rPr>
        <w:t>9</w:t>
      </w:r>
      <w:r w:rsidRPr="00573EFE">
        <w:rPr>
          <w:rFonts w:ascii="Arial" w:hAnsi="Arial" w:cs="Arial"/>
        </w:rPr>
        <w:t xml:space="preserve">, através do Programa </w:t>
      </w:r>
      <w:r w:rsidR="00652444" w:rsidRPr="00573EFE">
        <w:rPr>
          <w:rFonts w:ascii="Arial" w:eastAsia="Calibri" w:hAnsi="Arial" w:cs="Arial"/>
          <w:bCs/>
          <w:lang w:eastAsia="en-US"/>
        </w:rPr>
        <w:t>0</w:t>
      </w:r>
      <w:r w:rsidR="00D615DE">
        <w:rPr>
          <w:rFonts w:ascii="Arial" w:eastAsia="Calibri" w:hAnsi="Arial" w:cs="Arial"/>
          <w:bCs/>
          <w:lang w:eastAsia="en-US"/>
        </w:rPr>
        <w:t>5</w:t>
      </w:r>
      <w:r w:rsidR="00652444" w:rsidRPr="00573EFE">
        <w:rPr>
          <w:rFonts w:ascii="Arial" w:eastAsia="Calibri" w:hAnsi="Arial" w:cs="Arial"/>
          <w:bCs/>
          <w:lang w:eastAsia="en-US"/>
        </w:rPr>
        <w:t xml:space="preserve"> - Programa </w:t>
      </w:r>
      <w:r w:rsidR="00D615DE">
        <w:rPr>
          <w:rFonts w:ascii="Arial" w:eastAsia="Calibri" w:hAnsi="Arial" w:cs="Arial"/>
          <w:bCs/>
          <w:lang w:eastAsia="en-US"/>
        </w:rPr>
        <w:t>Todos por um trânsito melhor / Somos todos trânsito</w:t>
      </w:r>
      <w:r w:rsidR="00652444" w:rsidRPr="00573EFE">
        <w:rPr>
          <w:rFonts w:ascii="Arial" w:eastAsia="Calibri" w:hAnsi="Arial" w:cs="Arial"/>
          <w:bCs/>
          <w:lang w:eastAsia="en-US"/>
        </w:rPr>
        <w:t xml:space="preserve">; </w:t>
      </w:r>
      <w:r w:rsidR="00D615DE" w:rsidRPr="00D615DE">
        <w:rPr>
          <w:rFonts w:ascii="Arial" w:hAnsi="Arial" w:cs="Arial"/>
          <w:lang w:eastAsia="pt-BR"/>
        </w:rPr>
        <w:t xml:space="preserve">Ação 2315 – Manter as atividades da Diretoria de Trânsito, </w:t>
      </w:r>
      <w:r w:rsidR="00D615DE" w:rsidRPr="00D615DE">
        <w:rPr>
          <w:rFonts w:ascii="Arial" w:hAnsi="Arial" w:cs="Arial"/>
          <w:b/>
          <w:lang w:eastAsia="pt-BR"/>
        </w:rPr>
        <w:t>INDICA</w:t>
      </w:r>
      <w:r w:rsidR="00D615DE" w:rsidRPr="00D615DE">
        <w:rPr>
          <w:rFonts w:ascii="Arial" w:hAnsi="Arial" w:cs="Arial"/>
          <w:lang w:eastAsia="pt-BR"/>
        </w:rPr>
        <w:t xml:space="preserve"> à Mesa, o envio de ofício ao </w:t>
      </w:r>
      <w:r w:rsidR="00D615DE" w:rsidRPr="00D615DE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D615DE" w:rsidRPr="00D615DE">
        <w:rPr>
          <w:rFonts w:ascii="Arial" w:hAnsi="Arial" w:cs="Arial"/>
          <w:b/>
          <w:bCs/>
          <w:lang w:eastAsia="pt-BR"/>
        </w:rPr>
        <w:t xml:space="preserve">, </w:t>
      </w:r>
      <w:r w:rsidR="00D615DE" w:rsidRPr="00D615DE">
        <w:rPr>
          <w:rFonts w:ascii="Arial" w:hAnsi="Arial" w:cs="Arial"/>
          <w:bCs/>
          <w:lang w:eastAsia="pt-BR"/>
        </w:rPr>
        <w:t>sugerindo que</w:t>
      </w:r>
      <w:r w:rsidR="00D615DE" w:rsidRPr="00D615DE">
        <w:rPr>
          <w:rFonts w:ascii="Arial" w:hAnsi="Arial" w:cs="Arial"/>
          <w:b/>
          <w:bCs/>
          <w:lang w:eastAsia="pt-BR"/>
        </w:rPr>
        <w:t xml:space="preserve"> seja realizada a implantação de ESTACIONAMENTO </w:t>
      </w:r>
      <w:r w:rsidR="005E061B">
        <w:rPr>
          <w:rFonts w:ascii="Arial" w:hAnsi="Arial" w:cs="Arial"/>
          <w:b/>
          <w:bCs/>
          <w:lang w:eastAsia="pt-BR"/>
        </w:rPr>
        <w:t>EM DIAGONAL</w:t>
      </w:r>
      <w:r w:rsidR="00D615DE" w:rsidRPr="00D615DE">
        <w:rPr>
          <w:rFonts w:ascii="Arial" w:hAnsi="Arial" w:cs="Arial"/>
          <w:b/>
          <w:bCs/>
          <w:lang w:eastAsia="pt-BR"/>
        </w:rPr>
        <w:t>,</w:t>
      </w:r>
      <w:r w:rsidR="00D615DE">
        <w:rPr>
          <w:rFonts w:ascii="Arial" w:hAnsi="Arial" w:cs="Arial"/>
          <w:b/>
          <w:bCs/>
          <w:lang w:eastAsia="pt-BR"/>
        </w:rPr>
        <w:t xml:space="preserve"> </w:t>
      </w:r>
      <w:r w:rsidR="00D615DE" w:rsidRPr="00D615DE">
        <w:rPr>
          <w:rFonts w:ascii="Arial" w:hAnsi="Arial" w:cs="Arial"/>
          <w:b/>
          <w:bCs/>
          <w:lang w:eastAsia="pt-BR"/>
        </w:rPr>
        <w:t>nas vagas de estacionamentos localizadas em frente ao port</w:t>
      </w:r>
      <w:r w:rsidR="00D615DE">
        <w:rPr>
          <w:rFonts w:ascii="Arial" w:hAnsi="Arial" w:cs="Arial"/>
          <w:b/>
          <w:bCs/>
          <w:lang w:eastAsia="pt-BR"/>
        </w:rPr>
        <w:t>ão</w:t>
      </w:r>
      <w:r w:rsidR="005E061B">
        <w:rPr>
          <w:rFonts w:ascii="Arial" w:hAnsi="Arial" w:cs="Arial"/>
          <w:b/>
          <w:bCs/>
          <w:lang w:eastAsia="pt-BR"/>
        </w:rPr>
        <w:t xml:space="preserve"> lateral do Estádio Roberto Brzezinski, localizado na Rua Pitanga, no trecho compreendido </w:t>
      </w:r>
      <w:r w:rsidR="00470AE8">
        <w:rPr>
          <w:rFonts w:ascii="Arial" w:hAnsi="Arial" w:cs="Arial"/>
          <w:b/>
          <w:bCs/>
          <w:lang w:eastAsia="pt-BR"/>
        </w:rPr>
        <w:t>entre as Avenidas Comendador Norberto Marcondes e Guilherme de Paula Xavier</w:t>
      </w:r>
      <w:r w:rsidR="00D615DE" w:rsidRPr="00D615DE">
        <w:rPr>
          <w:rFonts w:ascii="Arial" w:hAnsi="Arial" w:cs="Arial"/>
          <w:b/>
          <w:bCs/>
          <w:lang w:eastAsia="pt-BR"/>
        </w:rPr>
        <w:t>.</w:t>
      </w: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470AE8" w:rsidRPr="00D615DE" w:rsidRDefault="00470AE8" w:rsidP="00D615DE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  <w:bookmarkStart w:id="0" w:name="_GoBack"/>
      <w:bookmarkEnd w:id="0"/>
    </w:p>
    <w:p w:rsidR="006622ED" w:rsidRPr="008F1823" w:rsidRDefault="006622E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D615DE" w:rsidRDefault="00D615DE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615DE" w:rsidRDefault="00D615DE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615DE" w:rsidRDefault="00D615DE" w:rsidP="00D615DE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lang w:eastAsia="pt-BR"/>
        </w:rPr>
      </w:pPr>
      <w:r w:rsidRPr="00F31371">
        <w:rPr>
          <w:rFonts w:ascii="Arial" w:hAnsi="Arial" w:cs="Arial"/>
          <w:bCs/>
          <w:lang w:eastAsia="pt-BR"/>
        </w:rPr>
        <w:t xml:space="preserve">A proposição em tela visa </w:t>
      </w:r>
      <w:r w:rsidRPr="00F31371">
        <w:rPr>
          <w:rFonts w:ascii="Arial" w:hAnsi="Arial" w:cs="Arial"/>
          <w:lang w:eastAsia="pt-BR"/>
        </w:rPr>
        <w:t xml:space="preserve">implantar o estacionamento </w:t>
      </w:r>
      <w:r w:rsidR="005E061B">
        <w:rPr>
          <w:rFonts w:ascii="Arial" w:hAnsi="Arial" w:cs="Arial"/>
          <w:lang w:eastAsia="pt-BR"/>
        </w:rPr>
        <w:t xml:space="preserve">em diagonal para </w:t>
      </w:r>
      <w:r w:rsidRPr="00F31371">
        <w:rPr>
          <w:rFonts w:ascii="Arial" w:hAnsi="Arial" w:cs="Arial"/>
          <w:lang w:eastAsia="pt-BR"/>
        </w:rPr>
        <w:t>vagas de estacionamentos localizadas</w:t>
      </w:r>
      <w:r w:rsidR="005E061B">
        <w:rPr>
          <w:rFonts w:ascii="Arial" w:hAnsi="Arial" w:cs="Arial"/>
          <w:lang w:eastAsia="pt-BR"/>
        </w:rPr>
        <w:t xml:space="preserve"> na Rua Pitanga</w:t>
      </w:r>
      <w:r w:rsidRPr="00F31371">
        <w:rPr>
          <w:rFonts w:ascii="Arial" w:hAnsi="Arial" w:cs="Arial"/>
          <w:lang w:eastAsia="pt-BR"/>
        </w:rPr>
        <w:t xml:space="preserve"> em frente ao port</w:t>
      </w:r>
      <w:r>
        <w:rPr>
          <w:rFonts w:ascii="Arial" w:hAnsi="Arial" w:cs="Arial"/>
          <w:lang w:eastAsia="pt-BR"/>
        </w:rPr>
        <w:t>ão</w:t>
      </w:r>
      <w:r w:rsidR="005E061B">
        <w:rPr>
          <w:rFonts w:ascii="Arial" w:hAnsi="Arial" w:cs="Arial"/>
          <w:lang w:eastAsia="pt-BR"/>
        </w:rPr>
        <w:t xml:space="preserve"> lateral do Estádio Municipal Roberto Brzezinski </w:t>
      </w:r>
      <w:r w:rsidRPr="00F31371">
        <w:rPr>
          <w:rFonts w:ascii="Arial" w:hAnsi="Arial" w:cs="Arial"/>
          <w:lang w:eastAsia="pt-BR"/>
        </w:rPr>
        <w:t>durante os horários de entrada e saídas de aulas. Tal medida visa</w:t>
      </w:r>
      <w:r w:rsidR="005E061B">
        <w:rPr>
          <w:rFonts w:ascii="Arial" w:hAnsi="Arial" w:cs="Arial"/>
          <w:lang w:eastAsia="pt-BR"/>
        </w:rPr>
        <w:t xml:space="preserve"> atender as solicitações de munícipes</w:t>
      </w:r>
      <w:r w:rsidRPr="00F31371">
        <w:rPr>
          <w:rFonts w:ascii="Arial" w:hAnsi="Arial" w:cs="Arial"/>
          <w:lang w:eastAsia="pt-BR"/>
        </w:rPr>
        <w:t xml:space="preserve"> que reclamam d</w:t>
      </w:r>
      <w:r w:rsidR="005E061B">
        <w:rPr>
          <w:rFonts w:ascii="Arial" w:hAnsi="Arial" w:cs="Arial"/>
          <w:lang w:eastAsia="pt-BR"/>
        </w:rPr>
        <w:t>a falta de estacionamento na referida rua</w:t>
      </w:r>
      <w:r w:rsidRPr="00F31371">
        <w:rPr>
          <w:rFonts w:ascii="Arial" w:hAnsi="Arial" w:cs="Arial"/>
          <w:lang w:eastAsia="pt-BR"/>
        </w:rPr>
        <w:t>, assim como melhorar as condições de trânsito no referido loca</w:t>
      </w:r>
      <w:r>
        <w:rPr>
          <w:rFonts w:ascii="Arial" w:hAnsi="Arial" w:cs="Arial"/>
          <w:lang w:eastAsia="pt-BR"/>
        </w:rPr>
        <w:t>l</w:t>
      </w:r>
      <w:r w:rsidRPr="00F31371">
        <w:rPr>
          <w:rFonts w:ascii="Arial" w:hAnsi="Arial" w:cs="Arial"/>
          <w:lang w:eastAsia="pt-BR"/>
        </w:rPr>
        <w:t xml:space="preserve"> e principalmente prop</w:t>
      </w:r>
      <w:r w:rsidR="005E061B">
        <w:rPr>
          <w:rFonts w:ascii="Arial" w:hAnsi="Arial" w:cs="Arial"/>
          <w:lang w:eastAsia="pt-BR"/>
        </w:rPr>
        <w:t>orcionar mais segurança.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5E061B">
        <w:rPr>
          <w:rFonts w:ascii="Arial" w:hAnsi="Arial" w:cs="Arial"/>
          <w:lang w:eastAsia="pt-BR"/>
        </w:rPr>
        <w:t>25</w:t>
      </w:r>
      <w:r w:rsidR="001A33A8">
        <w:rPr>
          <w:rFonts w:ascii="Arial" w:hAnsi="Arial" w:cs="Arial"/>
          <w:lang w:eastAsia="pt-BR"/>
        </w:rPr>
        <w:t xml:space="preserve"> de </w:t>
      </w:r>
      <w:r w:rsidR="005E061B">
        <w:rPr>
          <w:rFonts w:ascii="Arial" w:hAnsi="Arial" w:cs="Arial"/>
          <w:lang w:eastAsia="pt-BR"/>
        </w:rPr>
        <w:t>junho</w:t>
      </w:r>
      <w:r w:rsidRPr="008F1823">
        <w:rPr>
          <w:rFonts w:ascii="Arial" w:hAnsi="Arial" w:cs="Arial"/>
          <w:lang w:eastAsia="pt-BR"/>
        </w:rPr>
        <w:t xml:space="preserve"> de 201</w:t>
      </w:r>
      <w:r w:rsidR="00573EFE">
        <w:rPr>
          <w:rFonts w:ascii="Arial" w:hAnsi="Arial" w:cs="Arial"/>
          <w:lang w:eastAsia="pt-BR"/>
        </w:rPr>
        <w:t>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941056" w:rsidP="00941056">
      <w:pPr>
        <w:tabs>
          <w:tab w:val="left" w:pos="225"/>
          <w:tab w:val="center" w:pos="4844"/>
        </w:tabs>
        <w:suppressAutoHyphens w:val="0"/>
      </w:pPr>
      <w:r>
        <w:tab/>
      </w:r>
      <w:r>
        <w:tab/>
      </w:r>
    </w:p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CF" w:rsidRDefault="004B0FCF" w:rsidP="003D67DE">
      <w:r>
        <w:separator/>
      </w:r>
    </w:p>
  </w:endnote>
  <w:endnote w:type="continuationSeparator" w:id="0">
    <w:p w:rsidR="004B0FCF" w:rsidRDefault="004B0FC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615D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</w:t>
    </w:r>
    <w:r w:rsidR="005E4B30">
      <w:rPr>
        <w:rFonts w:ascii="Algerian" w:hAnsi="Algerian" w:cs="Arial"/>
        <w:sz w:val="16"/>
        <w:szCs w:val="16"/>
        <w:lang w:eastAsia="pt-BR"/>
      </w:rPr>
      <w:t>1</w:t>
    </w:r>
    <w:r>
      <w:rPr>
        <w:rFonts w:ascii="Algerian" w:hAnsi="Algerian" w:cs="Arial"/>
        <w:sz w:val="16"/>
        <w:szCs w:val="16"/>
        <w:lang w:eastAsia="pt-BR"/>
      </w:rPr>
      <w:t>4</w:t>
    </w:r>
    <w:r w:rsidR="005E061B">
      <w:rPr>
        <w:rFonts w:ascii="Algerian" w:hAnsi="Algerian" w:cs="Arial"/>
        <w:sz w:val="16"/>
        <w:szCs w:val="16"/>
        <w:lang w:eastAsia="pt-BR"/>
      </w:rPr>
      <w:t>/</w:t>
    </w:r>
    <w:proofErr w:type="spellStart"/>
    <w:proofErr w:type="gramStart"/>
    <w:r w:rsidR="005E061B">
      <w:rPr>
        <w:rFonts w:ascii="Algerian" w:hAnsi="Algerian" w:cs="Arial"/>
        <w:sz w:val="16"/>
        <w:szCs w:val="16"/>
        <w:lang w:eastAsia="pt-BR"/>
      </w:rPr>
      <w:t>i</w:t>
    </w:r>
    <w:r w:rsidR="005E4B30">
      <w:rPr>
        <w:rFonts w:ascii="Algerian" w:hAnsi="Algerian" w:cs="Arial"/>
        <w:sz w:val="16"/>
        <w:szCs w:val="16"/>
        <w:lang w:eastAsia="pt-BR"/>
      </w:rPr>
      <w:t>B</w:t>
    </w:r>
    <w:proofErr w:type="spellEnd"/>
    <w:proofErr w:type="gramEnd"/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CF" w:rsidRDefault="004B0FCF" w:rsidP="003D67DE">
      <w:r>
        <w:separator/>
      </w:r>
    </w:p>
  </w:footnote>
  <w:footnote w:type="continuationSeparator" w:id="0">
    <w:p w:rsidR="004B0FCF" w:rsidRDefault="004B0FC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B0FC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423B6"/>
    <w:rsid w:val="000538C4"/>
    <w:rsid w:val="00053DFD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F0439"/>
    <w:rsid w:val="00106593"/>
    <w:rsid w:val="00122A83"/>
    <w:rsid w:val="001327C3"/>
    <w:rsid w:val="001356FD"/>
    <w:rsid w:val="001414D5"/>
    <w:rsid w:val="00161785"/>
    <w:rsid w:val="001702AA"/>
    <w:rsid w:val="00171310"/>
    <w:rsid w:val="00195E1E"/>
    <w:rsid w:val="001A33A8"/>
    <w:rsid w:val="001B04DA"/>
    <w:rsid w:val="001E08FA"/>
    <w:rsid w:val="001F4D97"/>
    <w:rsid w:val="00225DDC"/>
    <w:rsid w:val="00226F41"/>
    <w:rsid w:val="002314B0"/>
    <w:rsid w:val="00245669"/>
    <w:rsid w:val="0026086B"/>
    <w:rsid w:val="00270EC2"/>
    <w:rsid w:val="00277997"/>
    <w:rsid w:val="002830AF"/>
    <w:rsid w:val="00283AD8"/>
    <w:rsid w:val="0029573D"/>
    <w:rsid w:val="0029646D"/>
    <w:rsid w:val="002A7DC7"/>
    <w:rsid w:val="002B5DB8"/>
    <w:rsid w:val="002C6333"/>
    <w:rsid w:val="002D4441"/>
    <w:rsid w:val="002E6ECB"/>
    <w:rsid w:val="002E7588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A4EE5"/>
    <w:rsid w:val="003C4469"/>
    <w:rsid w:val="003D5614"/>
    <w:rsid w:val="003D67DE"/>
    <w:rsid w:val="004200D6"/>
    <w:rsid w:val="004275AA"/>
    <w:rsid w:val="004475EB"/>
    <w:rsid w:val="00470AE8"/>
    <w:rsid w:val="00477E10"/>
    <w:rsid w:val="00481081"/>
    <w:rsid w:val="004A7998"/>
    <w:rsid w:val="004B0FCF"/>
    <w:rsid w:val="004B6C6A"/>
    <w:rsid w:val="004D1C96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73EFE"/>
    <w:rsid w:val="005E061B"/>
    <w:rsid w:val="005E2585"/>
    <w:rsid w:val="005E4B30"/>
    <w:rsid w:val="005F0E78"/>
    <w:rsid w:val="005F10E9"/>
    <w:rsid w:val="005F424D"/>
    <w:rsid w:val="00603FB2"/>
    <w:rsid w:val="006311A4"/>
    <w:rsid w:val="00652444"/>
    <w:rsid w:val="00653A41"/>
    <w:rsid w:val="006622ED"/>
    <w:rsid w:val="006742E1"/>
    <w:rsid w:val="00674DBC"/>
    <w:rsid w:val="00683646"/>
    <w:rsid w:val="006942B2"/>
    <w:rsid w:val="006A3858"/>
    <w:rsid w:val="006C36FA"/>
    <w:rsid w:val="006D18E4"/>
    <w:rsid w:val="006F3207"/>
    <w:rsid w:val="006F46EA"/>
    <w:rsid w:val="006F6519"/>
    <w:rsid w:val="00704520"/>
    <w:rsid w:val="00714788"/>
    <w:rsid w:val="00724E35"/>
    <w:rsid w:val="00731D7E"/>
    <w:rsid w:val="007928BE"/>
    <w:rsid w:val="0079705A"/>
    <w:rsid w:val="007A1BB4"/>
    <w:rsid w:val="007B7B25"/>
    <w:rsid w:val="007D594E"/>
    <w:rsid w:val="0084441E"/>
    <w:rsid w:val="00850EA3"/>
    <w:rsid w:val="0085460D"/>
    <w:rsid w:val="008674EA"/>
    <w:rsid w:val="00880FC9"/>
    <w:rsid w:val="00882D3B"/>
    <w:rsid w:val="00891D9C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1056"/>
    <w:rsid w:val="00947EF6"/>
    <w:rsid w:val="00957272"/>
    <w:rsid w:val="00972CA2"/>
    <w:rsid w:val="00985D1D"/>
    <w:rsid w:val="009A1725"/>
    <w:rsid w:val="009B5202"/>
    <w:rsid w:val="009D3146"/>
    <w:rsid w:val="00A01DC7"/>
    <w:rsid w:val="00A029A8"/>
    <w:rsid w:val="00A170FA"/>
    <w:rsid w:val="00A20106"/>
    <w:rsid w:val="00A26391"/>
    <w:rsid w:val="00A278E0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22CF"/>
    <w:rsid w:val="00AC5970"/>
    <w:rsid w:val="00AD3F0E"/>
    <w:rsid w:val="00AF4E3F"/>
    <w:rsid w:val="00B071FF"/>
    <w:rsid w:val="00B10487"/>
    <w:rsid w:val="00B34F87"/>
    <w:rsid w:val="00B610F9"/>
    <w:rsid w:val="00B827D4"/>
    <w:rsid w:val="00B900F2"/>
    <w:rsid w:val="00BA4C3B"/>
    <w:rsid w:val="00BC0D63"/>
    <w:rsid w:val="00BE3806"/>
    <w:rsid w:val="00BF583D"/>
    <w:rsid w:val="00C1440A"/>
    <w:rsid w:val="00C25179"/>
    <w:rsid w:val="00C2547B"/>
    <w:rsid w:val="00C26830"/>
    <w:rsid w:val="00C76808"/>
    <w:rsid w:val="00C8425E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449C3"/>
    <w:rsid w:val="00D54E81"/>
    <w:rsid w:val="00D615DE"/>
    <w:rsid w:val="00D619C9"/>
    <w:rsid w:val="00D7766A"/>
    <w:rsid w:val="00D81A71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197A"/>
    <w:rsid w:val="00E449FC"/>
    <w:rsid w:val="00E7043D"/>
    <w:rsid w:val="00ED07C6"/>
    <w:rsid w:val="00EF18D5"/>
    <w:rsid w:val="00F05677"/>
    <w:rsid w:val="00F06948"/>
    <w:rsid w:val="00F20138"/>
    <w:rsid w:val="00F2048D"/>
    <w:rsid w:val="00F21F31"/>
    <w:rsid w:val="00F274BF"/>
    <w:rsid w:val="00F30E3B"/>
    <w:rsid w:val="00F55325"/>
    <w:rsid w:val="00F75E95"/>
    <w:rsid w:val="00F77E55"/>
    <w:rsid w:val="00F836F8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2019-06-25T19:37:00Z</dcterms:created>
  <dcterms:modified xsi:type="dcterms:W3CDTF">2019-06-25T19:50:00Z</dcterms:modified>
</cp:coreProperties>
</file>